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8F8" w:rsidRDefault="009638F8" w:rsidP="00C86C11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C86C11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ANIMATORE SOCIALE</w:t>
      </w:r>
    </w:p>
    <w:p w:rsidR="00DA43C7" w:rsidRPr="00C86C11" w:rsidRDefault="00DA43C7" w:rsidP="00C86C11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9638F8" w:rsidRPr="009638F8" w:rsidRDefault="009638F8" w:rsidP="009638F8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Default="009638F8" w:rsidP="00C86C11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</w:pPr>
      <w:r w:rsidRPr="00C86C11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Animatore sociale</w:t>
      </w:r>
    </w:p>
    <w:p w:rsidR="009638F8" w:rsidRDefault="009638F8" w:rsidP="009638F8">
      <w:pPr>
        <w:spacing w:after="0" w:line="240" w:lineRule="auto"/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</w:pPr>
    </w:p>
    <w:p w:rsidR="00DA43C7" w:rsidRPr="009638F8" w:rsidRDefault="00DA43C7" w:rsidP="009638F8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9638F8" w:rsidRPr="009638F8" w:rsidTr="00A85C65">
        <w:tc>
          <w:tcPr>
            <w:tcW w:w="5000" w:type="pct"/>
            <w:shd w:val="clear" w:color="auto" w:fill="4F81BD" w:themeFill="accent1"/>
          </w:tcPr>
          <w:p w:rsidR="009638F8" w:rsidRPr="009638F8" w:rsidRDefault="009638F8" w:rsidP="00815D6B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15D6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9638F8" w:rsidRPr="009638F8" w:rsidTr="003C0084">
        <w:tc>
          <w:tcPr>
            <w:tcW w:w="5000" w:type="pct"/>
          </w:tcPr>
          <w:p w:rsidR="009638F8" w:rsidRPr="009638F8" w:rsidRDefault="009638F8" w:rsidP="009638F8">
            <w:pPr>
              <w:spacing w:before="6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r w:rsidRPr="00C068FD">
              <w:rPr>
                <w:rFonts w:ascii="Arial Narrow" w:eastAsia="Times New Roman" w:hAnsi="Arial Narrow" w:cs="Tahoma"/>
                <w:lang w:eastAsia="it-IT"/>
              </w:rPr>
              <w:t>L’Animatore sociale è in grado di realizzare interventi di animazione socio-culturale ed educativa, attivando processi di sviluppo dell’equilibrio psico-fisico e relazionale di persone e gruppi/utenza e stimolandone le potenzialità ludico-culturali ed espressivo-manuali.</w:t>
            </w:r>
            <w:r w:rsidRPr="009638F8">
              <w:rPr>
                <w:rFonts w:ascii="MC Candom" w:eastAsia="Times New Roman" w:hAnsi="MC Candom" w:cs="Tahoma"/>
                <w:color w:val="7D2D00"/>
                <w:szCs w:val="24"/>
                <w:lang w:eastAsia="it-IT"/>
              </w:rPr>
              <w:t xml:space="preserve">  </w:t>
            </w:r>
          </w:p>
        </w:tc>
      </w:tr>
    </w:tbl>
    <w:p w:rsidR="009638F8" w:rsidRPr="009638F8" w:rsidRDefault="009638F8" w:rsidP="009638F8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9638F8" w:rsidRPr="009638F8" w:rsidRDefault="009638F8" w:rsidP="009638F8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9638F8" w:rsidRPr="009638F8" w:rsidTr="00A85C65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9638F8" w:rsidRPr="009638F8" w:rsidRDefault="009638F8" w:rsidP="00815D6B">
            <w:pPr>
              <w:spacing w:after="0" w:line="240" w:lineRule="auto"/>
              <w:rPr>
                <w:rFonts w:ascii="MC Candom" w:eastAsia="Times New Roman" w:hAnsi="MC Candom" w:cs="Tahoma"/>
                <w:bCs/>
                <w:color w:val="FFEEE5"/>
                <w:szCs w:val="24"/>
                <w:lang w:eastAsia="it-IT"/>
              </w:rPr>
            </w:pPr>
            <w:r w:rsidRPr="00815D6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9638F8" w:rsidRPr="009638F8" w:rsidTr="003C0084">
        <w:trPr>
          <w:cantSplit/>
          <w:trHeight w:val="531"/>
        </w:trPr>
        <w:tc>
          <w:tcPr>
            <w:tcW w:w="5000" w:type="pct"/>
          </w:tcPr>
          <w:p w:rsidR="009638F8" w:rsidRPr="009638F8" w:rsidRDefault="009638F8" w:rsidP="009638F8">
            <w:pPr>
              <w:tabs>
                <w:tab w:val="left" w:pos="540"/>
              </w:tabs>
              <w:spacing w:before="120" w:after="120" w:line="240" w:lineRule="auto"/>
              <w:rPr>
                <w:rFonts w:ascii="MC Candom" w:eastAsia="Times New Roman" w:hAnsi="MC Candom" w:cs="Times New Roman"/>
                <w:color w:val="7D2D00"/>
                <w:szCs w:val="24"/>
                <w:lang w:eastAsia="it-IT"/>
              </w:rPr>
            </w:pPr>
            <w:r w:rsidRPr="009638F8">
              <w:rPr>
                <w:rFonts w:ascii="MC Candom" w:eastAsia="Times New Roman" w:hAnsi="MC Candom" w:cs="Tahoma"/>
                <w:color w:val="7D2D00"/>
                <w:szCs w:val="24"/>
                <w:lang w:eastAsia="it-IT"/>
              </w:rPr>
              <w:t xml:space="preserve"> </w:t>
            </w:r>
            <w:r w:rsidRPr="00C068FD">
              <w:rPr>
                <w:rFonts w:ascii="Arial Narrow" w:eastAsia="Times New Roman" w:hAnsi="Arial Narrow" w:cs="Tahoma"/>
                <w:lang w:eastAsia="it-IT"/>
              </w:rPr>
              <w:t>Erogazione dei servizi sociosanitari</w:t>
            </w:r>
          </w:p>
        </w:tc>
      </w:tr>
    </w:tbl>
    <w:p w:rsidR="009638F8" w:rsidRPr="009638F8" w:rsidRDefault="009638F8" w:rsidP="009638F8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9638F8" w:rsidRPr="009638F8" w:rsidRDefault="009638F8" w:rsidP="009638F8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5"/>
        <w:gridCol w:w="6237"/>
      </w:tblGrid>
      <w:tr w:rsidR="009638F8" w:rsidRPr="009638F8" w:rsidTr="00A85C65">
        <w:tc>
          <w:tcPr>
            <w:tcW w:w="9752" w:type="dxa"/>
            <w:gridSpan w:val="2"/>
            <w:shd w:val="clear" w:color="auto" w:fill="4F81BD" w:themeFill="accent1"/>
          </w:tcPr>
          <w:p w:rsidR="009638F8" w:rsidRPr="009638F8" w:rsidRDefault="009638F8" w:rsidP="00815D6B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15D6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9638F8" w:rsidRPr="009638F8" w:rsidTr="003C0084">
        <w:trPr>
          <w:trHeight w:val="363"/>
        </w:trPr>
        <w:tc>
          <w:tcPr>
            <w:tcW w:w="3515" w:type="dxa"/>
          </w:tcPr>
          <w:p w:rsidR="009638F8" w:rsidRPr="009638F8" w:rsidRDefault="009638F8" w:rsidP="009638F8">
            <w:pPr>
              <w:tabs>
                <w:tab w:val="left" w:pos="540"/>
              </w:tabs>
              <w:spacing w:before="60" w:after="60" w:line="240" w:lineRule="auto"/>
              <w:jc w:val="center"/>
              <w:rPr>
                <w:rFonts w:ascii="MC Candom" w:eastAsia="Times New Roman" w:hAnsi="MC Candom" w:cs="Tahoma"/>
                <w:b/>
                <w:bCs/>
                <w:i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84595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9638F8">
              <w:rPr>
                <w:rFonts w:ascii="MC Candom" w:eastAsia="Times New Roman" w:hAnsi="MC Candom" w:cs="Tahoma"/>
                <w:b/>
                <w:bCs/>
                <w:i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237" w:type="dxa"/>
          </w:tcPr>
          <w:p w:rsidR="009638F8" w:rsidRPr="009638F8" w:rsidRDefault="009638F8" w:rsidP="009638F8">
            <w:pPr>
              <w:tabs>
                <w:tab w:val="left" w:pos="540"/>
              </w:tabs>
              <w:spacing w:before="60" w:after="60" w:line="240" w:lineRule="auto"/>
              <w:jc w:val="center"/>
              <w:rPr>
                <w:rFonts w:ascii="MC Candom" w:eastAsia="Times New Roman" w:hAnsi="MC Candom" w:cs="Tahoma"/>
                <w:b/>
                <w:bCs/>
                <w:i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84595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9638F8" w:rsidRPr="009638F8" w:rsidTr="003C0084">
        <w:trPr>
          <w:trHeight w:val="108"/>
        </w:trPr>
        <w:tc>
          <w:tcPr>
            <w:tcW w:w="3515" w:type="dxa"/>
          </w:tcPr>
          <w:p w:rsidR="009638F8" w:rsidRPr="00C068FD" w:rsidRDefault="009638F8" w:rsidP="009638F8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C068FD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237" w:type="dxa"/>
          </w:tcPr>
          <w:p w:rsidR="009638F8" w:rsidRPr="00C068FD" w:rsidRDefault="009638F8" w:rsidP="009638F8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C068FD">
              <w:rPr>
                <w:rFonts w:ascii="Arial Narrow" w:eastAsia="Times New Roman" w:hAnsi="Arial Narrow" w:cs="Tahoma"/>
                <w:lang w:eastAsia="it-IT"/>
              </w:rPr>
              <w:t>3.4.1.3.0 Animatori turistici e assimilati</w:t>
            </w:r>
          </w:p>
        </w:tc>
      </w:tr>
      <w:tr w:rsidR="009638F8" w:rsidRPr="009638F8" w:rsidTr="003C0084">
        <w:trPr>
          <w:trHeight w:val="108"/>
        </w:trPr>
        <w:tc>
          <w:tcPr>
            <w:tcW w:w="3515" w:type="dxa"/>
          </w:tcPr>
          <w:p w:rsidR="009638F8" w:rsidRPr="00C068FD" w:rsidRDefault="009638F8" w:rsidP="009638F8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C068FD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237" w:type="dxa"/>
          </w:tcPr>
          <w:p w:rsidR="009638F8" w:rsidRPr="00C068FD" w:rsidRDefault="009638F8" w:rsidP="009638F8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C068FD">
              <w:rPr>
                <w:rFonts w:ascii="Arial Narrow" w:eastAsia="Times New Roman" w:hAnsi="Arial Narrow" w:cs="Tahoma"/>
                <w:lang w:eastAsia="it-IT"/>
              </w:rPr>
              <w:t>Servizi alla persona</w:t>
            </w:r>
            <w:r w:rsidRPr="00C068FD">
              <w:rPr>
                <w:rFonts w:ascii="Arial Narrow" w:eastAsia="Times New Roman" w:hAnsi="Arial Narrow" w:cs="Tahoma"/>
                <w:lang w:eastAsia="it-IT"/>
              </w:rPr>
              <w:br/>
              <w:t>- L'Animatore sociale</w:t>
            </w:r>
          </w:p>
        </w:tc>
      </w:tr>
    </w:tbl>
    <w:p w:rsidR="009638F8" w:rsidRPr="009638F8" w:rsidRDefault="009638F8" w:rsidP="009638F8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9638F8" w:rsidRPr="009638F8" w:rsidRDefault="009638F8" w:rsidP="009638F8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9638F8" w:rsidRPr="009638F8" w:rsidRDefault="009638F8" w:rsidP="009638F8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9638F8" w:rsidRPr="009638F8" w:rsidRDefault="009638F8" w:rsidP="009638F8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pPr w:leftFromText="141" w:rightFromText="141" w:horzAnchor="margin" w:tblpY="533"/>
        <w:tblW w:w="5000" w:type="pct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6"/>
        <w:gridCol w:w="3502"/>
        <w:gridCol w:w="3800"/>
      </w:tblGrid>
      <w:tr w:rsidR="009638F8" w:rsidRPr="009638F8" w:rsidTr="00A85C65">
        <w:tc>
          <w:tcPr>
            <w:tcW w:w="1511" w:type="pct"/>
            <w:tcBorders>
              <w:right w:val="nil"/>
            </w:tcBorders>
            <w:shd w:val="clear" w:color="auto" w:fill="4F81BD" w:themeFill="accent1"/>
            <w:vAlign w:val="center"/>
          </w:tcPr>
          <w:p w:rsidR="009638F8" w:rsidRPr="00815D6B" w:rsidRDefault="009638F8" w:rsidP="00815D6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15D6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Unità di competenza</w:t>
            </w:r>
          </w:p>
        </w:tc>
        <w:tc>
          <w:tcPr>
            <w:tcW w:w="2035" w:type="pct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9638F8" w:rsidRPr="00815D6B" w:rsidRDefault="009638F8" w:rsidP="00815D6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15D6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 xml:space="preserve">Capacità </w:t>
            </w:r>
          </w:p>
          <w:p w:rsidR="009638F8" w:rsidRPr="00815D6B" w:rsidRDefault="009638F8" w:rsidP="00815D6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15D6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1454" w:type="pct"/>
            <w:tcBorders>
              <w:left w:val="nil"/>
              <w:bottom w:val="single" w:sz="4" w:space="0" w:color="7D2D00"/>
            </w:tcBorders>
            <w:shd w:val="clear" w:color="auto" w:fill="4F81BD" w:themeFill="accent1"/>
            <w:vAlign w:val="center"/>
          </w:tcPr>
          <w:p w:rsidR="009638F8" w:rsidRPr="00815D6B" w:rsidRDefault="009638F8" w:rsidP="00815D6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15D6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9638F8" w:rsidRPr="00815D6B" w:rsidRDefault="009638F8" w:rsidP="00815D6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15D6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9638F8" w:rsidRPr="009638F8" w:rsidTr="003C0084">
        <w:trPr>
          <w:cantSplit/>
          <w:trHeight w:val="284"/>
        </w:trPr>
        <w:tc>
          <w:tcPr>
            <w:tcW w:w="1511" w:type="pct"/>
            <w:vMerge w:val="restart"/>
          </w:tcPr>
          <w:p w:rsidR="009638F8" w:rsidRPr="00C85567" w:rsidRDefault="00423F0A" w:rsidP="00423F0A">
            <w:pPr>
              <w:spacing w:after="0" w:line="240" w:lineRule="auto"/>
              <w:ind w:left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1.</w:t>
            </w:r>
            <w:r w:rsidR="009638F8" w:rsidRPr="00C85567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Formulazione interventi di prevenzione primaria</w:t>
            </w:r>
          </w:p>
        </w:tc>
        <w:tc>
          <w:tcPr>
            <w:tcW w:w="2035" w:type="pct"/>
            <w:tcBorders>
              <w:bottom w:val="single" w:sz="4" w:space="0" w:color="7D2D00"/>
            </w:tcBorders>
          </w:tcPr>
          <w:p w:rsidR="009638F8" w:rsidRPr="007C5007" w:rsidRDefault="009638F8" w:rsidP="007C50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decodificare il contesto sociale attraverso l’osservazione dei vincoli e delle risorse sussistenti </w:t>
            </w:r>
          </w:p>
        </w:tc>
        <w:tc>
          <w:tcPr>
            <w:tcW w:w="1454" w:type="pct"/>
            <w:vMerge w:val="restart"/>
          </w:tcPr>
          <w:p w:rsidR="009638F8" w:rsidRPr="009638F8" w:rsidRDefault="009638F8" w:rsidP="009638F8">
            <w:pPr>
              <w:spacing w:before="40" w:after="4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  <w:p w:rsidR="009638F8" w:rsidRPr="007C5007" w:rsidRDefault="009638F8" w:rsidP="007C5007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Caratteristiche evolutive e dinamiche di cambiamento di individui e gruppi </w:t>
            </w:r>
          </w:p>
          <w:p w:rsidR="009638F8" w:rsidRPr="007C5007" w:rsidRDefault="009638F8" w:rsidP="007C5007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Strumenti e tecniche di analisi e rilevazione dei bisogni: colloqui individuali e di gruppo, interviste, questionari</w:t>
            </w:r>
          </w:p>
          <w:p w:rsidR="009638F8" w:rsidRPr="007C5007" w:rsidRDefault="009638F8" w:rsidP="007C5007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Il rapporto individuo-società: processi di marginalizzazione e devianza </w:t>
            </w:r>
          </w:p>
          <w:p w:rsidR="009638F8" w:rsidRPr="007C5007" w:rsidRDefault="009638F8" w:rsidP="007C5007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Caratteristiche psico-pedagogiche dei diversi modelli familiari</w:t>
            </w:r>
          </w:p>
          <w:p w:rsidR="009638F8" w:rsidRPr="007C5007" w:rsidRDefault="009638F8" w:rsidP="007C5007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Strumenti e tecniche di analisi e verifica degli interventi: test, schede di analisi, report, etc.</w:t>
            </w:r>
          </w:p>
          <w:p w:rsidR="009638F8" w:rsidRPr="007C5007" w:rsidRDefault="009638F8" w:rsidP="007C5007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Metodologie della ricerca sociale: analisi territoriale, analisi dei dati, la ricerca-intervento, etc. </w:t>
            </w:r>
          </w:p>
          <w:p w:rsidR="009638F8" w:rsidRPr="007C5007" w:rsidRDefault="009638F8" w:rsidP="007C5007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comunicazione interpersonale e dinamiche di gruppo</w:t>
            </w:r>
          </w:p>
          <w:p w:rsidR="009638F8" w:rsidRPr="007C5007" w:rsidRDefault="009638F8" w:rsidP="007C5007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Normativa dei servizi socio-sanitari ed assistenziali</w:t>
            </w:r>
          </w:p>
          <w:p w:rsidR="009638F8" w:rsidRPr="007C5007" w:rsidRDefault="009638F8" w:rsidP="007C5007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Organizzazione dei servizi socio-assistenziali e delle reti informali di cura</w:t>
            </w:r>
          </w:p>
          <w:p w:rsidR="009638F8" w:rsidRPr="007C5007" w:rsidRDefault="009638F8" w:rsidP="007C5007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animazione: teatrale, espressiva, musicale, motoria, ludica</w:t>
            </w:r>
          </w:p>
          <w:p w:rsidR="009638F8" w:rsidRPr="007C5007" w:rsidRDefault="009638F8" w:rsidP="007C5007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Tipologie di laboratorio </w:t>
            </w:r>
            <w:proofErr w:type="spellStart"/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manuale:disegno</w:t>
            </w:r>
            <w:proofErr w:type="spellEnd"/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, pittura, lavori a maglia, cartapesta, creta, etc.</w:t>
            </w:r>
          </w:p>
          <w:p w:rsidR="009638F8" w:rsidRPr="009638F8" w:rsidRDefault="009638F8" w:rsidP="007C5007">
            <w:pPr>
              <w:numPr>
                <w:ilvl w:val="0"/>
                <w:numId w:val="5"/>
              </w:num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tecniche di analisi della personalità e della relazione d’aiuto</w:t>
            </w:r>
            <w:r w:rsidRPr="009638F8"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  <w:t xml:space="preserve"> </w:t>
            </w:r>
          </w:p>
        </w:tc>
      </w:tr>
      <w:tr w:rsidR="009638F8" w:rsidRPr="009638F8" w:rsidTr="003C0084">
        <w:trPr>
          <w:cantSplit/>
          <w:trHeight w:val="284"/>
        </w:trPr>
        <w:tc>
          <w:tcPr>
            <w:tcW w:w="1511" w:type="pct"/>
            <w:vMerge/>
          </w:tcPr>
          <w:p w:rsidR="009638F8" w:rsidRPr="00C85567" w:rsidRDefault="009638F8" w:rsidP="009638F8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035" w:type="pct"/>
            <w:tcBorders>
              <w:bottom w:val="single" w:sz="4" w:space="0" w:color="7D2D00"/>
            </w:tcBorders>
          </w:tcPr>
          <w:p w:rsidR="009638F8" w:rsidRPr="007C5007" w:rsidRDefault="009638F8" w:rsidP="007C50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comprendere bisogni ed aspettative del tessuto socio-culturale di riferimento</w:t>
            </w:r>
          </w:p>
        </w:tc>
        <w:tc>
          <w:tcPr>
            <w:tcW w:w="1454" w:type="pct"/>
            <w:vMerge/>
          </w:tcPr>
          <w:p w:rsidR="009638F8" w:rsidRPr="009638F8" w:rsidRDefault="009638F8" w:rsidP="009638F8">
            <w:pPr>
              <w:spacing w:before="120" w:after="12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9638F8" w:rsidRPr="009638F8" w:rsidTr="003C0084">
        <w:trPr>
          <w:cantSplit/>
          <w:trHeight w:val="284"/>
        </w:trPr>
        <w:tc>
          <w:tcPr>
            <w:tcW w:w="1511" w:type="pct"/>
            <w:vMerge/>
          </w:tcPr>
          <w:p w:rsidR="009638F8" w:rsidRPr="00C85567" w:rsidRDefault="009638F8" w:rsidP="009638F8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035" w:type="pct"/>
            <w:tcBorders>
              <w:bottom w:val="single" w:sz="4" w:space="0" w:color="7D2D00"/>
            </w:tcBorders>
          </w:tcPr>
          <w:p w:rsidR="009638F8" w:rsidRPr="007C5007" w:rsidRDefault="009638F8" w:rsidP="007C50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individuare le diverse tipologie di utenza dell’area di intervento </w:t>
            </w:r>
          </w:p>
        </w:tc>
        <w:tc>
          <w:tcPr>
            <w:tcW w:w="1454" w:type="pct"/>
            <w:vMerge/>
          </w:tcPr>
          <w:p w:rsidR="009638F8" w:rsidRPr="009638F8" w:rsidRDefault="009638F8" w:rsidP="009638F8">
            <w:pPr>
              <w:spacing w:before="120" w:after="12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9638F8" w:rsidRPr="009638F8" w:rsidTr="003C0084">
        <w:trPr>
          <w:cantSplit/>
          <w:trHeight w:val="284"/>
        </w:trPr>
        <w:tc>
          <w:tcPr>
            <w:tcW w:w="1511" w:type="pct"/>
            <w:vMerge/>
            <w:tcBorders>
              <w:bottom w:val="single" w:sz="4" w:space="0" w:color="7D2D00"/>
            </w:tcBorders>
          </w:tcPr>
          <w:p w:rsidR="009638F8" w:rsidRPr="00C85567" w:rsidRDefault="009638F8" w:rsidP="009638F8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035" w:type="pct"/>
            <w:tcBorders>
              <w:bottom w:val="single" w:sz="4" w:space="0" w:color="7D2D00"/>
            </w:tcBorders>
          </w:tcPr>
          <w:p w:rsidR="009638F8" w:rsidRPr="007C5007" w:rsidRDefault="009638F8" w:rsidP="007C50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il sistema di reti relazionali e strutturali di tipo socio-assistenziale esistente e potenziale</w:t>
            </w:r>
          </w:p>
        </w:tc>
        <w:tc>
          <w:tcPr>
            <w:tcW w:w="1454" w:type="pct"/>
            <w:vMerge/>
          </w:tcPr>
          <w:p w:rsidR="009638F8" w:rsidRPr="009638F8" w:rsidRDefault="009638F8" w:rsidP="009638F8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9638F8" w:rsidRPr="009638F8" w:rsidTr="003C0084">
        <w:trPr>
          <w:cantSplit/>
          <w:trHeight w:val="284"/>
        </w:trPr>
        <w:tc>
          <w:tcPr>
            <w:tcW w:w="1511" w:type="pct"/>
            <w:vMerge w:val="restart"/>
          </w:tcPr>
          <w:p w:rsidR="009638F8" w:rsidRPr="00C85567" w:rsidRDefault="00423F0A" w:rsidP="00423F0A">
            <w:pPr>
              <w:spacing w:after="0" w:line="240" w:lineRule="auto"/>
              <w:ind w:left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2.</w:t>
            </w:r>
            <w:r w:rsidR="009638F8" w:rsidRPr="00C85567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Animazione sociale</w:t>
            </w:r>
          </w:p>
          <w:p w:rsidR="009638F8" w:rsidRPr="00C85567" w:rsidRDefault="009638F8" w:rsidP="009638F8">
            <w:pPr>
              <w:spacing w:after="0" w:line="240" w:lineRule="auto"/>
              <w:ind w:left="284" w:hanging="284"/>
              <w:jc w:val="center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035" w:type="pct"/>
            <w:tcBorders>
              <w:bottom w:val="single" w:sz="4" w:space="0" w:color="7D2D00"/>
            </w:tcBorders>
          </w:tcPr>
          <w:p w:rsidR="009638F8" w:rsidRPr="007C5007" w:rsidRDefault="009638F8" w:rsidP="007C50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stimolare capacità di socializzazione ed emancipazione per ostacolare l’isolamento socio-affettivo</w:t>
            </w:r>
          </w:p>
        </w:tc>
        <w:tc>
          <w:tcPr>
            <w:tcW w:w="1454" w:type="pct"/>
            <w:vMerge/>
          </w:tcPr>
          <w:p w:rsidR="009638F8" w:rsidRPr="009638F8" w:rsidRDefault="009638F8" w:rsidP="009638F8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9638F8" w:rsidRPr="009638F8" w:rsidTr="003C0084">
        <w:trPr>
          <w:cantSplit/>
          <w:trHeight w:val="284"/>
        </w:trPr>
        <w:tc>
          <w:tcPr>
            <w:tcW w:w="1511" w:type="pct"/>
            <w:vMerge/>
          </w:tcPr>
          <w:p w:rsidR="009638F8" w:rsidRPr="00C85567" w:rsidRDefault="009638F8" w:rsidP="009638F8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035" w:type="pct"/>
            <w:tcBorders>
              <w:bottom w:val="single" w:sz="4" w:space="0" w:color="7D2D00"/>
            </w:tcBorders>
          </w:tcPr>
          <w:p w:rsidR="009638F8" w:rsidRPr="007C5007" w:rsidRDefault="009638F8" w:rsidP="007C50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tradurre bisogni, manifesti e non, di singoli e gruppi, in azioni di scambio e confronto reciproco </w:t>
            </w:r>
          </w:p>
        </w:tc>
        <w:tc>
          <w:tcPr>
            <w:tcW w:w="1454" w:type="pct"/>
            <w:vMerge/>
          </w:tcPr>
          <w:p w:rsidR="009638F8" w:rsidRPr="009638F8" w:rsidRDefault="009638F8" w:rsidP="009638F8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9638F8" w:rsidRPr="009638F8" w:rsidTr="003C0084">
        <w:trPr>
          <w:cantSplit/>
          <w:trHeight w:val="284"/>
        </w:trPr>
        <w:tc>
          <w:tcPr>
            <w:tcW w:w="1511" w:type="pct"/>
            <w:vMerge/>
          </w:tcPr>
          <w:p w:rsidR="009638F8" w:rsidRPr="00C85567" w:rsidRDefault="009638F8" w:rsidP="009638F8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035" w:type="pct"/>
            <w:tcBorders>
              <w:bottom w:val="single" w:sz="4" w:space="0" w:color="7D2D00"/>
            </w:tcBorders>
          </w:tcPr>
          <w:p w:rsidR="009638F8" w:rsidRPr="007C5007" w:rsidRDefault="009638F8" w:rsidP="007C50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ed incoraggiare occasioni di incontro ed integrazione sociale</w:t>
            </w:r>
          </w:p>
        </w:tc>
        <w:tc>
          <w:tcPr>
            <w:tcW w:w="1454" w:type="pct"/>
            <w:vMerge/>
          </w:tcPr>
          <w:p w:rsidR="009638F8" w:rsidRPr="009638F8" w:rsidRDefault="009638F8" w:rsidP="009638F8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9638F8" w:rsidRPr="009638F8" w:rsidTr="003C0084">
        <w:trPr>
          <w:cantSplit/>
          <w:trHeight w:val="284"/>
        </w:trPr>
        <w:tc>
          <w:tcPr>
            <w:tcW w:w="1511" w:type="pct"/>
            <w:vMerge/>
            <w:tcBorders>
              <w:bottom w:val="single" w:sz="4" w:space="0" w:color="7D2D00"/>
            </w:tcBorders>
          </w:tcPr>
          <w:p w:rsidR="009638F8" w:rsidRPr="00C85567" w:rsidRDefault="009638F8" w:rsidP="009638F8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035" w:type="pct"/>
            <w:tcBorders>
              <w:bottom w:val="single" w:sz="4" w:space="0" w:color="7D2D00"/>
            </w:tcBorders>
          </w:tcPr>
          <w:p w:rsidR="009638F8" w:rsidRPr="007C5007" w:rsidRDefault="009638F8" w:rsidP="007C50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riscontrare il livello di partecipazione e coinvolgimento dei fruitori individuando ulteriori ambiti di intervento</w:t>
            </w:r>
          </w:p>
        </w:tc>
        <w:tc>
          <w:tcPr>
            <w:tcW w:w="1454" w:type="pct"/>
            <w:vMerge/>
          </w:tcPr>
          <w:p w:rsidR="009638F8" w:rsidRPr="009638F8" w:rsidRDefault="009638F8" w:rsidP="009638F8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9638F8" w:rsidRPr="009638F8" w:rsidTr="003C0084">
        <w:trPr>
          <w:cantSplit/>
          <w:trHeight w:val="145"/>
        </w:trPr>
        <w:tc>
          <w:tcPr>
            <w:tcW w:w="1511" w:type="pct"/>
            <w:vMerge w:val="restart"/>
          </w:tcPr>
          <w:p w:rsidR="009638F8" w:rsidRPr="00C85567" w:rsidRDefault="00423F0A" w:rsidP="00423F0A">
            <w:pPr>
              <w:spacing w:after="0" w:line="240" w:lineRule="auto"/>
              <w:ind w:left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3.</w:t>
            </w:r>
            <w:r w:rsidR="009638F8" w:rsidRPr="00C85567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Animazione educativa </w:t>
            </w:r>
          </w:p>
          <w:p w:rsidR="009638F8" w:rsidRPr="00C85567" w:rsidRDefault="009638F8" w:rsidP="009638F8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035" w:type="pct"/>
            <w:tcBorders>
              <w:bottom w:val="single" w:sz="4" w:space="0" w:color="7D2D00"/>
            </w:tcBorders>
          </w:tcPr>
          <w:p w:rsidR="009638F8" w:rsidRPr="007C5007" w:rsidRDefault="009638F8" w:rsidP="007C50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interpretare dinamiche comportamentali e criticità latenti dell’utente con approccio empatico e maieutico </w:t>
            </w:r>
          </w:p>
        </w:tc>
        <w:tc>
          <w:tcPr>
            <w:tcW w:w="1454" w:type="pct"/>
            <w:vMerge/>
          </w:tcPr>
          <w:p w:rsidR="009638F8" w:rsidRPr="009638F8" w:rsidRDefault="009638F8" w:rsidP="009638F8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9638F8" w:rsidRPr="009638F8" w:rsidTr="003C0084">
        <w:trPr>
          <w:cantSplit/>
          <w:trHeight w:val="145"/>
        </w:trPr>
        <w:tc>
          <w:tcPr>
            <w:tcW w:w="1511" w:type="pct"/>
            <w:vMerge/>
          </w:tcPr>
          <w:p w:rsidR="009638F8" w:rsidRPr="00C85567" w:rsidRDefault="009638F8" w:rsidP="009638F8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035" w:type="pct"/>
            <w:tcBorders>
              <w:bottom w:val="single" w:sz="4" w:space="0" w:color="7D2D00"/>
            </w:tcBorders>
          </w:tcPr>
          <w:p w:rsidR="009638F8" w:rsidRPr="007C5007" w:rsidRDefault="009638F8" w:rsidP="007C50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trasmettere modelli comportamentali positivi per contrastare fenomeni di devianza e disadattamento</w:t>
            </w:r>
          </w:p>
        </w:tc>
        <w:tc>
          <w:tcPr>
            <w:tcW w:w="1454" w:type="pct"/>
            <w:vMerge/>
          </w:tcPr>
          <w:p w:rsidR="009638F8" w:rsidRPr="009638F8" w:rsidRDefault="009638F8" w:rsidP="009638F8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9638F8" w:rsidRPr="009638F8" w:rsidTr="003C0084">
        <w:trPr>
          <w:cantSplit/>
          <w:trHeight w:val="145"/>
        </w:trPr>
        <w:tc>
          <w:tcPr>
            <w:tcW w:w="1511" w:type="pct"/>
            <w:vMerge/>
          </w:tcPr>
          <w:p w:rsidR="009638F8" w:rsidRPr="00C85567" w:rsidRDefault="009638F8" w:rsidP="009638F8">
            <w:pPr>
              <w:numPr>
                <w:ilvl w:val="0"/>
                <w:numId w:val="3"/>
              </w:num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035" w:type="pct"/>
            <w:tcBorders>
              <w:bottom w:val="single" w:sz="4" w:space="0" w:color="7D2D00"/>
            </w:tcBorders>
          </w:tcPr>
          <w:p w:rsidR="009638F8" w:rsidRPr="007C5007" w:rsidRDefault="009638F8" w:rsidP="007C50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innescare processi di conoscenza e di consapevolezza del sé e di riconoscimento dei propri bisogni e motivazioni</w:t>
            </w:r>
          </w:p>
        </w:tc>
        <w:tc>
          <w:tcPr>
            <w:tcW w:w="1454" w:type="pct"/>
            <w:vMerge/>
          </w:tcPr>
          <w:p w:rsidR="009638F8" w:rsidRPr="009638F8" w:rsidRDefault="009638F8" w:rsidP="009638F8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9638F8" w:rsidRPr="009638F8" w:rsidTr="003C0084">
        <w:trPr>
          <w:cantSplit/>
          <w:trHeight w:val="145"/>
        </w:trPr>
        <w:tc>
          <w:tcPr>
            <w:tcW w:w="1511" w:type="pct"/>
            <w:vMerge/>
          </w:tcPr>
          <w:p w:rsidR="009638F8" w:rsidRPr="00C85567" w:rsidRDefault="009638F8" w:rsidP="009638F8">
            <w:pPr>
              <w:numPr>
                <w:ilvl w:val="0"/>
                <w:numId w:val="3"/>
              </w:numPr>
              <w:spacing w:before="40" w:after="4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035" w:type="pct"/>
            <w:tcBorders>
              <w:bottom w:val="single" w:sz="4" w:space="0" w:color="7D2D00"/>
            </w:tcBorders>
          </w:tcPr>
          <w:p w:rsidR="009638F8" w:rsidRPr="007C5007" w:rsidRDefault="009638F8" w:rsidP="007C50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stimolare dinamiche di crescita personale attraverso riflessioni ed elaborazione di atteggiamenti e comportamenti</w:t>
            </w:r>
          </w:p>
        </w:tc>
        <w:tc>
          <w:tcPr>
            <w:tcW w:w="1454" w:type="pct"/>
            <w:vMerge/>
          </w:tcPr>
          <w:p w:rsidR="009638F8" w:rsidRPr="009638F8" w:rsidRDefault="009638F8" w:rsidP="009638F8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9638F8" w:rsidRPr="009638F8" w:rsidTr="003C0084">
        <w:trPr>
          <w:cantSplit/>
          <w:trHeight w:val="218"/>
        </w:trPr>
        <w:tc>
          <w:tcPr>
            <w:tcW w:w="1511" w:type="pct"/>
            <w:vMerge w:val="restart"/>
            <w:tcBorders>
              <w:bottom w:val="single" w:sz="4" w:space="0" w:color="7D2D00"/>
            </w:tcBorders>
          </w:tcPr>
          <w:p w:rsidR="009638F8" w:rsidRPr="00C85567" w:rsidRDefault="00423F0A" w:rsidP="00423F0A">
            <w:pPr>
              <w:spacing w:after="0" w:line="240" w:lineRule="auto"/>
              <w:ind w:left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4.</w:t>
            </w:r>
            <w:r w:rsidR="009638F8" w:rsidRPr="00C85567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Animazione ludico-culturale</w:t>
            </w:r>
          </w:p>
        </w:tc>
        <w:tc>
          <w:tcPr>
            <w:tcW w:w="2035" w:type="pct"/>
            <w:tcBorders>
              <w:bottom w:val="single" w:sz="4" w:space="0" w:color="7D2D00"/>
            </w:tcBorders>
          </w:tcPr>
          <w:p w:rsidR="009638F8" w:rsidRPr="007C5007" w:rsidRDefault="009638F8" w:rsidP="007C50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sollecitare l’espressività personale  attraverso il gioco teatrale, l’improvvisazione e la drammatizzazione</w:t>
            </w:r>
          </w:p>
        </w:tc>
        <w:tc>
          <w:tcPr>
            <w:tcW w:w="1454" w:type="pct"/>
            <w:vMerge/>
          </w:tcPr>
          <w:p w:rsidR="009638F8" w:rsidRPr="009638F8" w:rsidRDefault="009638F8" w:rsidP="009638F8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9638F8" w:rsidRPr="009638F8" w:rsidTr="003C0084">
        <w:trPr>
          <w:cantSplit/>
          <w:trHeight w:val="218"/>
        </w:trPr>
        <w:tc>
          <w:tcPr>
            <w:tcW w:w="1511" w:type="pct"/>
            <w:vMerge/>
            <w:tcBorders>
              <w:bottom w:val="single" w:sz="4" w:space="0" w:color="7D2D00"/>
            </w:tcBorders>
          </w:tcPr>
          <w:p w:rsidR="009638F8" w:rsidRPr="009638F8" w:rsidRDefault="009638F8" w:rsidP="009638F8">
            <w:pPr>
              <w:spacing w:after="0" w:line="240" w:lineRule="auto"/>
              <w:rPr>
                <w:rFonts w:ascii="MC Candom" w:eastAsia="Times New Roman" w:hAnsi="MC Candom" w:cs="Times New Roman"/>
                <w:b/>
                <w:bCs/>
                <w:i/>
                <w:i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035" w:type="pct"/>
            <w:tcBorders>
              <w:bottom w:val="single" w:sz="4" w:space="0" w:color="7D2D00"/>
            </w:tcBorders>
          </w:tcPr>
          <w:p w:rsidR="009638F8" w:rsidRPr="007C5007" w:rsidRDefault="009638F8" w:rsidP="007C50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adottare tecniche di comunicazione  vocale, gestuale e psicomotoria </w:t>
            </w:r>
          </w:p>
        </w:tc>
        <w:tc>
          <w:tcPr>
            <w:tcW w:w="1454" w:type="pct"/>
            <w:vMerge/>
          </w:tcPr>
          <w:p w:rsidR="009638F8" w:rsidRPr="009638F8" w:rsidRDefault="009638F8" w:rsidP="009638F8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9638F8" w:rsidRPr="009638F8" w:rsidTr="003C0084">
        <w:trPr>
          <w:cantSplit/>
          <w:trHeight w:val="218"/>
        </w:trPr>
        <w:tc>
          <w:tcPr>
            <w:tcW w:w="1511" w:type="pct"/>
            <w:vMerge/>
            <w:tcBorders>
              <w:bottom w:val="single" w:sz="4" w:space="0" w:color="7D2D00"/>
            </w:tcBorders>
          </w:tcPr>
          <w:p w:rsidR="009638F8" w:rsidRPr="009638F8" w:rsidRDefault="009638F8" w:rsidP="009638F8">
            <w:pPr>
              <w:spacing w:after="0" w:line="240" w:lineRule="auto"/>
              <w:ind w:left="284" w:hanging="284"/>
              <w:rPr>
                <w:rFonts w:ascii="MC Candom" w:eastAsia="Times New Roman" w:hAnsi="MC Candom" w:cs="Times New Roman"/>
                <w:b/>
                <w:bCs/>
                <w:i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035" w:type="pct"/>
            <w:tcBorders>
              <w:bottom w:val="single" w:sz="4" w:space="0" w:color="7D2D00"/>
            </w:tcBorders>
          </w:tcPr>
          <w:p w:rsidR="009638F8" w:rsidRPr="007C5007" w:rsidRDefault="009638F8" w:rsidP="007C50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scegliere modalità d’impiego di canto, danza e strumenti musicali, funzionali agli scopi di animazione prefissati   </w:t>
            </w:r>
          </w:p>
        </w:tc>
        <w:tc>
          <w:tcPr>
            <w:tcW w:w="1454" w:type="pct"/>
            <w:vMerge/>
          </w:tcPr>
          <w:p w:rsidR="009638F8" w:rsidRPr="009638F8" w:rsidRDefault="009638F8" w:rsidP="009638F8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9638F8" w:rsidRPr="009638F8" w:rsidTr="003C0084">
        <w:trPr>
          <w:cantSplit/>
          <w:trHeight w:val="218"/>
        </w:trPr>
        <w:tc>
          <w:tcPr>
            <w:tcW w:w="1511" w:type="pct"/>
            <w:vMerge/>
          </w:tcPr>
          <w:p w:rsidR="009638F8" w:rsidRPr="009638F8" w:rsidRDefault="009638F8" w:rsidP="009638F8">
            <w:pPr>
              <w:spacing w:after="0" w:line="240" w:lineRule="auto"/>
              <w:ind w:left="284" w:hanging="284"/>
              <w:rPr>
                <w:rFonts w:ascii="MC Candom" w:eastAsia="Times New Roman" w:hAnsi="MC Candom" w:cs="Times New Roman"/>
                <w:b/>
                <w:bCs/>
                <w:i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2035" w:type="pct"/>
          </w:tcPr>
          <w:p w:rsidR="009638F8" w:rsidRPr="007C5007" w:rsidRDefault="009638F8" w:rsidP="007C50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incoraggiare e sostenere lo sviluppo di abilità manuali: disegno, pittura e manipolazione creativa di materiali plastici</w:t>
            </w:r>
          </w:p>
        </w:tc>
        <w:tc>
          <w:tcPr>
            <w:tcW w:w="1454" w:type="pct"/>
            <w:vMerge/>
          </w:tcPr>
          <w:p w:rsidR="009638F8" w:rsidRPr="009638F8" w:rsidRDefault="009638F8" w:rsidP="009638F8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9638F8" w:rsidRPr="009638F8" w:rsidRDefault="009638F8" w:rsidP="009638F8">
      <w:pPr>
        <w:spacing w:before="120" w:after="120" w:line="240" w:lineRule="auto"/>
        <w:rPr>
          <w:rFonts w:ascii="MC Candom" w:eastAsia="Times New Roman" w:hAnsi="MC Candom" w:cs="Times New Roman"/>
          <w:b/>
          <w:bCs/>
          <w:smallCaps/>
          <w:color w:val="7D2D00"/>
          <w:szCs w:val="24"/>
          <w:lang w:eastAsia="it-IT"/>
        </w:rPr>
      </w:pPr>
    </w:p>
    <w:p w:rsidR="00871A4F" w:rsidRDefault="00871A4F" w:rsidP="009638F8">
      <w:pPr>
        <w:keepNext/>
        <w:spacing w:before="120" w:after="120" w:line="240" w:lineRule="auto"/>
        <w:jc w:val="center"/>
        <w:outlineLvl w:val="1"/>
        <w:rPr>
          <w:rFonts w:ascii="MC Candom" w:eastAsia="Times New Roman" w:hAnsi="MC Candom" w:cs="Times New Roman"/>
          <w:b/>
          <w:bCs/>
          <w:smallCaps/>
          <w:color w:val="7D2D00"/>
          <w:sz w:val="16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DA43C7" w:rsidRDefault="00DA43C7" w:rsidP="009638F8">
      <w:pPr>
        <w:keepNext/>
        <w:spacing w:before="120" w:after="120" w:line="240" w:lineRule="auto"/>
        <w:jc w:val="center"/>
        <w:outlineLvl w:val="1"/>
        <w:rPr>
          <w:rFonts w:ascii="MC Candom" w:eastAsia="Times New Roman" w:hAnsi="MC Candom" w:cs="Times New Roman"/>
          <w:b/>
          <w:bCs/>
          <w:smallCaps/>
          <w:color w:val="7D2D00"/>
          <w:sz w:val="16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DA43C7" w:rsidRDefault="00DA43C7" w:rsidP="009638F8">
      <w:pPr>
        <w:keepNext/>
        <w:spacing w:before="120" w:after="120" w:line="240" w:lineRule="auto"/>
        <w:jc w:val="center"/>
        <w:outlineLvl w:val="1"/>
        <w:rPr>
          <w:rFonts w:ascii="MC Candom" w:eastAsia="Times New Roman" w:hAnsi="MC Candom" w:cs="Times New Roman"/>
          <w:b/>
          <w:bCs/>
          <w:smallCaps/>
          <w:color w:val="7D2D00"/>
          <w:sz w:val="16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DA43C7" w:rsidRDefault="00DA43C7" w:rsidP="009638F8">
      <w:pPr>
        <w:keepNext/>
        <w:spacing w:before="120" w:after="120" w:line="240" w:lineRule="auto"/>
        <w:jc w:val="center"/>
        <w:outlineLvl w:val="1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DA43C7" w:rsidRDefault="00DA43C7" w:rsidP="009638F8">
      <w:pPr>
        <w:keepNext/>
        <w:spacing w:before="120" w:after="120" w:line="240" w:lineRule="auto"/>
        <w:jc w:val="center"/>
        <w:outlineLvl w:val="1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9638F8" w:rsidRPr="00F84595" w:rsidRDefault="009638F8" w:rsidP="009638F8">
      <w:pPr>
        <w:keepNext/>
        <w:spacing w:before="120" w:after="120" w:line="240" w:lineRule="auto"/>
        <w:jc w:val="center"/>
        <w:outlineLvl w:val="1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  <w:bookmarkStart w:id="0" w:name="_GoBack"/>
      <w:bookmarkEnd w:id="0"/>
      <w:r w:rsidRPr="00F84595"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  <w:t>Indicazioni per la valutazione delle unità di competenza</w:t>
      </w:r>
    </w:p>
    <w:tbl>
      <w:tblPr>
        <w:tblW w:w="10193" w:type="dxa"/>
        <w:jc w:val="center"/>
        <w:tblInd w:w="195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4"/>
        <w:gridCol w:w="1984"/>
        <w:gridCol w:w="2962"/>
        <w:gridCol w:w="1826"/>
        <w:gridCol w:w="1347"/>
      </w:tblGrid>
      <w:tr w:rsidR="009638F8" w:rsidRPr="009638F8" w:rsidTr="00A85C65">
        <w:trPr>
          <w:trHeight w:val="763"/>
          <w:jc w:val="center"/>
        </w:trPr>
        <w:tc>
          <w:tcPr>
            <w:tcW w:w="2074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9638F8" w:rsidRPr="00815D6B" w:rsidRDefault="009638F8" w:rsidP="00815D6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15D6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984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9638F8" w:rsidRPr="00815D6B" w:rsidRDefault="009638F8" w:rsidP="00815D6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15D6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2962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9638F8" w:rsidRPr="00815D6B" w:rsidRDefault="009638F8" w:rsidP="00815D6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15D6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1826" w:type="dxa"/>
            <w:tcBorders>
              <w:left w:val="nil"/>
            </w:tcBorders>
            <w:shd w:val="clear" w:color="auto" w:fill="4F81BD" w:themeFill="accent1"/>
            <w:vAlign w:val="center"/>
          </w:tcPr>
          <w:p w:rsidR="009638F8" w:rsidRPr="00815D6B" w:rsidRDefault="009638F8" w:rsidP="00815D6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15D6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347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9638F8" w:rsidRPr="00815D6B" w:rsidRDefault="009638F8" w:rsidP="00815D6B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815D6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9638F8" w:rsidRPr="009638F8" w:rsidTr="003C0084">
        <w:trPr>
          <w:cantSplit/>
          <w:jc w:val="center"/>
        </w:trPr>
        <w:tc>
          <w:tcPr>
            <w:tcW w:w="2074" w:type="dxa"/>
          </w:tcPr>
          <w:p w:rsidR="009638F8" w:rsidRPr="00C85567" w:rsidRDefault="00423F0A" w:rsidP="00423F0A">
            <w:pPr>
              <w:spacing w:after="0" w:line="240" w:lineRule="auto"/>
              <w:ind w:left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1.</w:t>
            </w:r>
            <w:r w:rsidR="009638F8" w:rsidRPr="00C85567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Formulazione interventi di  prevenzione primaria</w:t>
            </w:r>
          </w:p>
        </w:tc>
        <w:tc>
          <w:tcPr>
            <w:tcW w:w="1984" w:type="dxa"/>
          </w:tcPr>
          <w:p w:rsidR="009638F8" w:rsidRPr="007C5007" w:rsidRDefault="009638F8" w:rsidP="00871A4F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formulazione degli interventi di prevenzione</w:t>
            </w:r>
          </w:p>
          <w:p w:rsidR="009638F8" w:rsidRPr="007C5007" w:rsidRDefault="009638F8" w:rsidP="00871A4F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9638F8" w:rsidRPr="007C5007" w:rsidRDefault="009638F8" w:rsidP="00871A4F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962" w:type="dxa"/>
          </w:tcPr>
          <w:p w:rsidR="009638F8" w:rsidRPr="007C5007" w:rsidRDefault="009638F8" w:rsidP="00871A4F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ricognizione dei fabbisogni culturali ed educativi dell’utenza e dei servizi offerti</w:t>
            </w:r>
          </w:p>
          <w:p w:rsidR="009638F8" w:rsidRPr="007C5007" w:rsidRDefault="009638F8" w:rsidP="00871A4F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“mappatura” dei rischi di  marginalità e disagio presenti nell’area d’intervento</w:t>
            </w:r>
          </w:p>
          <w:p w:rsidR="009638F8" w:rsidRPr="007C5007" w:rsidRDefault="009638F8" w:rsidP="00871A4F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ricognizione delle priorità di intervento e messa in rete delle risorse disponibili </w:t>
            </w:r>
          </w:p>
          <w:p w:rsidR="009638F8" w:rsidRPr="007C5007" w:rsidRDefault="009638F8" w:rsidP="00871A4F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programmazione di interventi ludico-culturali e socio-educativi </w:t>
            </w:r>
          </w:p>
        </w:tc>
        <w:tc>
          <w:tcPr>
            <w:tcW w:w="1826" w:type="dxa"/>
          </w:tcPr>
          <w:p w:rsidR="009638F8" w:rsidRPr="007C5007" w:rsidRDefault="009638F8" w:rsidP="00871A4F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Interventi di prevenzione identificati e programmati in aderenza alle reali necessità del tessuto socio-culturale di riferimento</w:t>
            </w:r>
          </w:p>
        </w:tc>
        <w:tc>
          <w:tcPr>
            <w:tcW w:w="1347" w:type="dxa"/>
            <w:vMerge w:val="restart"/>
            <w:textDirection w:val="tbRl"/>
            <w:vAlign w:val="center"/>
          </w:tcPr>
          <w:p w:rsidR="009638F8" w:rsidRPr="009638F8" w:rsidRDefault="009638F8" w:rsidP="009638F8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  <w:p w:rsidR="009638F8" w:rsidRPr="009638F8" w:rsidRDefault="009638F8" w:rsidP="007C5007">
            <w:pPr>
              <w:spacing w:after="0" w:line="240" w:lineRule="auto"/>
              <w:ind w:left="1080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9638F8" w:rsidRPr="009638F8" w:rsidTr="003C0084">
        <w:trPr>
          <w:cantSplit/>
          <w:jc w:val="center"/>
        </w:trPr>
        <w:tc>
          <w:tcPr>
            <w:tcW w:w="2074" w:type="dxa"/>
          </w:tcPr>
          <w:p w:rsidR="009638F8" w:rsidRPr="00C85567" w:rsidRDefault="00423F0A" w:rsidP="00423F0A">
            <w:pPr>
              <w:spacing w:after="0" w:line="240" w:lineRule="auto"/>
              <w:ind w:left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2.</w:t>
            </w:r>
            <w:r w:rsidR="009638F8" w:rsidRPr="00C85567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Animazione sociale</w:t>
            </w:r>
          </w:p>
          <w:p w:rsidR="009638F8" w:rsidRPr="00C85567" w:rsidRDefault="009638F8" w:rsidP="009638F8">
            <w:pPr>
              <w:spacing w:after="0" w:line="240" w:lineRule="auto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84" w:type="dxa"/>
          </w:tcPr>
          <w:p w:rsidR="009638F8" w:rsidRPr="007C5007" w:rsidRDefault="009638F8" w:rsidP="00871A4F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animazione sociale</w:t>
            </w:r>
          </w:p>
        </w:tc>
        <w:tc>
          <w:tcPr>
            <w:tcW w:w="2962" w:type="dxa"/>
          </w:tcPr>
          <w:p w:rsidR="009638F8" w:rsidRPr="007C5007" w:rsidRDefault="009638F8" w:rsidP="00871A4F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divulgazione delle informazioni relative alle attività socio-culturali offerte</w:t>
            </w:r>
          </w:p>
          <w:p w:rsidR="009638F8" w:rsidRPr="007C5007" w:rsidRDefault="009638F8" w:rsidP="00871A4F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conduzione e coordinamento delle attività di animazione </w:t>
            </w:r>
          </w:p>
          <w:p w:rsidR="009638F8" w:rsidRPr="007C5007" w:rsidRDefault="009638F8" w:rsidP="00871A4F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verifica e documentazione dei risultati e degli scostamenti</w:t>
            </w:r>
          </w:p>
          <w:p w:rsidR="009638F8" w:rsidRPr="007C5007" w:rsidRDefault="009638F8" w:rsidP="00871A4F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ricerca, studio ed aggiornamento della funzione di animazione</w:t>
            </w:r>
          </w:p>
        </w:tc>
        <w:tc>
          <w:tcPr>
            <w:tcW w:w="1826" w:type="dxa"/>
          </w:tcPr>
          <w:p w:rsidR="009638F8" w:rsidRPr="007C5007" w:rsidRDefault="009638F8" w:rsidP="00871A4F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Attività di animazione sociale rispondenti alle esigenze educative ed assistenziali dell’area d’intervento</w:t>
            </w:r>
          </w:p>
        </w:tc>
        <w:tc>
          <w:tcPr>
            <w:tcW w:w="1347" w:type="dxa"/>
            <w:vMerge/>
            <w:textDirection w:val="tbRl"/>
            <w:vAlign w:val="center"/>
          </w:tcPr>
          <w:p w:rsidR="009638F8" w:rsidRPr="009638F8" w:rsidRDefault="009638F8" w:rsidP="009638F8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9638F8" w:rsidRPr="009638F8" w:rsidTr="003C0084">
        <w:trPr>
          <w:cantSplit/>
          <w:jc w:val="center"/>
        </w:trPr>
        <w:tc>
          <w:tcPr>
            <w:tcW w:w="2074" w:type="dxa"/>
          </w:tcPr>
          <w:p w:rsidR="009638F8" w:rsidRPr="00C85567" w:rsidRDefault="00423F0A" w:rsidP="00423F0A">
            <w:pPr>
              <w:spacing w:after="0" w:line="240" w:lineRule="auto"/>
              <w:ind w:left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3.</w:t>
            </w:r>
            <w:r w:rsidR="009638F8" w:rsidRPr="00C85567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Animazione educativa     </w:t>
            </w:r>
          </w:p>
        </w:tc>
        <w:tc>
          <w:tcPr>
            <w:tcW w:w="1984" w:type="dxa"/>
          </w:tcPr>
          <w:p w:rsidR="009638F8" w:rsidRPr="007C5007" w:rsidRDefault="009638F8" w:rsidP="00871A4F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animazione educativa</w:t>
            </w:r>
          </w:p>
        </w:tc>
        <w:tc>
          <w:tcPr>
            <w:tcW w:w="2962" w:type="dxa"/>
          </w:tcPr>
          <w:p w:rsidR="009638F8" w:rsidRPr="007C5007" w:rsidRDefault="009638F8" w:rsidP="00871A4F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analisi dei bisogni individuali e di gruppi/utenza </w:t>
            </w:r>
          </w:p>
          <w:p w:rsidR="009638F8" w:rsidRPr="007C5007" w:rsidRDefault="009638F8" w:rsidP="00871A4F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assistenza educativa orientata al recupero, al sostegno ed al cambiamento</w:t>
            </w:r>
          </w:p>
          <w:p w:rsidR="009638F8" w:rsidRPr="007C5007" w:rsidRDefault="009638F8" w:rsidP="00871A4F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attuazione di interventi di reinserimento familiare e di stimolo alla partecipazione sociale</w:t>
            </w:r>
          </w:p>
          <w:p w:rsidR="009638F8" w:rsidRPr="007C5007" w:rsidRDefault="009638F8" w:rsidP="00871A4F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realizzazione di attività </w:t>
            </w:r>
            <w:proofErr w:type="spellStart"/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psico</w:t>
            </w:r>
            <w:proofErr w:type="spellEnd"/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-motorie di gruppo </w:t>
            </w:r>
          </w:p>
        </w:tc>
        <w:tc>
          <w:tcPr>
            <w:tcW w:w="1826" w:type="dxa"/>
          </w:tcPr>
          <w:p w:rsidR="009638F8" w:rsidRPr="007C5007" w:rsidRDefault="009638F8" w:rsidP="00871A4F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Azioni /interventi di animazione educativa realizzati secondo gli obiettivi prefissati </w:t>
            </w:r>
          </w:p>
          <w:p w:rsidR="009638F8" w:rsidRPr="007C5007" w:rsidRDefault="009638F8" w:rsidP="00871A4F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1347" w:type="dxa"/>
            <w:vMerge/>
            <w:textDirection w:val="tbRl"/>
            <w:vAlign w:val="center"/>
          </w:tcPr>
          <w:p w:rsidR="009638F8" w:rsidRPr="009638F8" w:rsidRDefault="009638F8" w:rsidP="009638F8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9638F8" w:rsidRPr="009638F8" w:rsidTr="003C0084">
        <w:trPr>
          <w:cantSplit/>
          <w:jc w:val="center"/>
        </w:trPr>
        <w:tc>
          <w:tcPr>
            <w:tcW w:w="2074" w:type="dxa"/>
          </w:tcPr>
          <w:p w:rsidR="009638F8" w:rsidRPr="00C85567" w:rsidRDefault="00423F0A" w:rsidP="00423F0A">
            <w:pPr>
              <w:spacing w:after="0" w:line="240" w:lineRule="auto"/>
              <w:ind w:left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4.</w:t>
            </w:r>
            <w:r w:rsidR="009638F8" w:rsidRPr="00C85567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Animazione ludico-culturale</w:t>
            </w:r>
          </w:p>
        </w:tc>
        <w:tc>
          <w:tcPr>
            <w:tcW w:w="1984" w:type="dxa"/>
          </w:tcPr>
          <w:p w:rsidR="009638F8" w:rsidRPr="007C5007" w:rsidRDefault="009638F8" w:rsidP="00871A4F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animazione ludico-culturale</w:t>
            </w:r>
          </w:p>
        </w:tc>
        <w:tc>
          <w:tcPr>
            <w:tcW w:w="2962" w:type="dxa"/>
          </w:tcPr>
          <w:p w:rsidR="009638F8" w:rsidRPr="007C5007" w:rsidRDefault="009638F8" w:rsidP="00871A4F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organizzazione di attività ricreative: feste, ludoteca, giochi di gruppo</w:t>
            </w:r>
          </w:p>
          <w:p w:rsidR="009638F8" w:rsidRPr="007C5007" w:rsidRDefault="009638F8" w:rsidP="00871A4F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realizzazione di interventi di animazione teatrale ed </w:t>
            </w:r>
            <w:proofErr w:type="spellStart"/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espressiva:linguaggio</w:t>
            </w:r>
            <w:proofErr w:type="spellEnd"/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vocale, gestuale, musica, drammatizzazione, ecc.</w:t>
            </w:r>
          </w:p>
          <w:p w:rsidR="009638F8" w:rsidRPr="007C5007" w:rsidRDefault="009638F8" w:rsidP="00871A4F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predisposizione di laboratori manuali: creta, pittura, disegno, etc. </w:t>
            </w:r>
          </w:p>
        </w:tc>
        <w:tc>
          <w:tcPr>
            <w:tcW w:w="1826" w:type="dxa"/>
          </w:tcPr>
          <w:p w:rsidR="009638F8" w:rsidRPr="007C5007" w:rsidRDefault="009638F8" w:rsidP="00871A4F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7C50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Utenti stimolati nelle loro doti espressive, manuali e ludico-culturali</w:t>
            </w:r>
          </w:p>
        </w:tc>
        <w:tc>
          <w:tcPr>
            <w:tcW w:w="1347" w:type="dxa"/>
          </w:tcPr>
          <w:p w:rsidR="009638F8" w:rsidRPr="009638F8" w:rsidRDefault="009638F8" w:rsidP="009638F8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</w:tbl>
    <w:p w:rsidR="009638F8" w:rsidRPr="009638F8" w:rsidRDefault="009638F8" w:rsidP="009638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26CCD" w:rsidRPr="009638F8" w:rsidRDefault="00DA43C7" w:rsidP="009638F8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sectPr w:rsidR="00A26CCD" w:rsidRPr="009638F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91633"/>
    <w:multiLevelType w:val="hybridMultilevel"/>
    <w:tmpl w:val="9204501A"/>
    <w:lvl w:ilvl="0" w:tplc="69CE83FE"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10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74495C"/>
    <w:multiLevelType w:val="hybridMultilevel"/>
    <w:tmpl w:val="CF2C6870"/>
    <w:lvl w:ilvl="0" w:tplc="CC2C5B5C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1C5D2D"/>
    <w:multiLevelType w:val="hybridMultilevel"/>
    <w:tmpl w:val="A8C63278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AC4475"/>
    <w:multiLevelType w:val="hybridMultilevel"/>
    <w:tmpl w:val="F6B892DC"/>
    <w:lvl w:ilvl="0" w:tplc="67CC8DB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MC Candom" w:hAnsi="MC Candom" w:hint="default"/>
        <w:b/>
        <w:i/>
        <w:shadow/>
        <w:emboss w:val="0"/>
        <w:imprint w:val="0"/>
        <w:color w:val="80000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8A78D0"/>
    <w:multiLevelType w:val="hybridMultilevel"/>
    <w:tmpl w:val="15CC8E50"/>
    <w:lvl w:ilvl="0" w:tplc="A830D298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MC Candom" w:hAnsi="MC Candom" w:hint="default"/>
        <w:b/>
        <w:i/>
        <w:shadow/>
        <w:emboss w:val="0"/>
        <w:imprint w:val="0"/>
        <w:color w:val="80000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93F"/>
    <w:rsid w:val="00107C0B"/>
    <w:rsid w:val="00423F0A"/>
    <w:rsid w:val="007C5007"/>
    <w:rsid w:val="00815D6B"/>
    <w:rsid w:val="00871A4F"/>
    <w:rsid w:val="009638F8"/>
    <w:rsid w:val="00A85C65"/>
    <w:rsid w:val="00B35287"/>
    <w:rsid w:val="00C068FD"/>
    <w:rsid w:val="00C85567"/>
    <w:rsid w:val="00C86C11"/>
    <w:rsid w:val="00D9793F"/>
    <w:rsid w:val="00DA43C7"/>
    <w:rsid w:val="00F8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813</Words>
  <Characters>4640</Characters>
  <Application>Microsoft Office Word</Application>
  <DocSecurity>0</DocSecurity>
  <Lines>38</Lines>
  <Paragraphs>10</Paragraphs>
  <ScaleCrop>false</ScaleCrop>
  <Company/>
  <LinksUpToDate>false</LinksUpToDate>
  <CharactersWithSpaces>5443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12</cp:revision>
  <dcterms:created xsi:type="dcterms:W3CDTF">2013-07-24T09:47:00Z</dcterms:created>
  <dcterms:modified xsi:type="dcterms:W3CDTF">2013-07-25T08:50:00Z</dcterms:modified>
</cp:coreProperties>
</file>